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C5EDC" w:rsidRDefault="004E28F1">
      <w:pPr>
        <w:spacing w:line="360" w:lineRule="auto"/>
        <w:jc w:val="center"/>
        <w:rPr>
          <w:rFonts w:ascii="黑体" w:eastAsia="黑体" w:hAnsi="黑体" w:cs="黑体"/>
          <w:b/>
          <w:sz w:val="36"/>
          <w:szCs w:val="36"/>
        </w:rPr>
      </w:pPr>
      <w:r>
        <w:rPr>
          <w:rFonts w:ascii="黑体" w:eastAsia="黑体" w:hAnsi="黑体" w:cs="黑体"/>
          <w:b/>
          <w:sz w:val="36"/>
          <w:szCs w:val="36"/>
        </w:rPr>
        <w:t xml:space="preserve">Airbnb </w:t>
      </w:r>
      <w:r>
        <w:rPr>
          <w:rFonts w:ascii="黑体" w:eastAsia="黑体" w:hAnsi="黑体" w:cs="黑体"/>
          <w:b/>
          <w:sz w:val="36"/>
          <w:szCs w:val="36"/>
        </w:rPr>
        <w:t>国际青年复旦奖学金选拔方案</w:t>
      </w:r>
    </w:p>
    <w:p w:rsidR="00BC5EDC" w:rsidRDefault="004E28F1">
      <w:pPr>
        <w:spacing w:line="360" w:lineRule="auto"/>
        <w:jc w:val="center"/>
        <w:rPr>
          <w:rFonts w:ascii="Arial" w:eastAsia="Arial" w:hAnsi="Arial" w:cs="Arial"/>
          <w:b/>
          <w:sz w:val="36"/>
          <w:szCs w:val="36"/>
        </w:rPr>
      </w:pPr>
      <w:r>
        <w:rPr>
          <w:rFonts w:ascii="Arial Unicode MS" w:eastAsia="Arial Unicode MS" w:hAnsi="Arial Unicode MS" w:cs="Arial Unicode MS"/>
          <w:b/>
          <w:sz w:val="36"/>
          <w:szCs w:val="36"/>
        </w:rPr>
        <w:t>（长期及一带一路项目）</w:t>
      </w:r>
    </w:p>
    <w:p w:rsidR="00BC5EDC" w:rsidRDefault="00BC5EDC">
      <w:pPr>
        <w:spacing w:line="360" w:lineRule="auto"/>
        <w:jc w:val="center"/>
        <w:rPr>
          <w:rFonts w:ascii="Arial" w:eastAsia="Arial" w:hAnsi="Arial" w:cs="Arial"/>
          <w:b/>
          <w:sz w:val="28"/>
          <w:szCs w:val="28"/>
        </w:rPr>
      </w:pPr>
    </w:p>
    <w:p w:rsidR="00BC5EDC" w:rsidRDefault="004E28F1">
      <w:p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为培养未来国际青年领袖，并推动复旦大学教育事业的发展，同时体现双方对中外人文交流的高度重视和国际社群缔造的共同目标。</w:t>
      </w:r>
      <w:r>
        <w:rPr>
          <w:rFonts w:ascii="Arial Unicode MS" w:eastAsia="Arial Unicode MS" w:hAnsi="Arial Unicode MS" w:cs="Arial Unicode MS"/>
          <w:sz w:val="28"/>
          <w:szCs w:val="28"/>
        </w:rPr>
        <w:t xml:space="preserve"> Airbnb </w:t>
      </w:r>
      <w:r>
        <w:rPr>
          <w:rFonts w:ascii="Arial Unicode MS" w:eastAsia="Arial Unicode MS" w:hAnsi="Arial Unicode MS" w:cs="Arial Unicode MS"/>
          <w:sz w:val="28"/>
          <w:szCs w:val="28"/>
        </w:rPr>
        <w:t>在复旦大学设立国内首个国际青年复旦奖学金项目（</w:t>
      </w:r>
      <w:r>
        <w:rPr>
          <w:rFonts w:ascii="Arial Unicode MS" w:eastAsia="Arial Unicode MS" w:hAnsi="Arial Unicode MS" w:cs="Arial Unicode MS"/>
          <w:sz w:val="28"/>
          <w:szCs w:val="28"/>
        </w:rPr>
        <w:t xml:space="preserve">Airbnb Go-Global </w:t>
      </w:r>
      <w:proofErr w:type="spellStart"/>
      <w:r>
        <w:rPr>
          <w:rFonts w:ascii="Arial Unicode MS" w:eastAsia="Arial Unicode MS" w:hAnsi="Arial Unicode MS" w:cs="Arial Unicode MS"/>
          <w:sz w:val="28"/>
          <w:szCs w:val="28"/>
        </w:rPr>
        <w:t>Fudan</w:t>
      </w:r>
      <w:proofErr w:type="spellEnd"/>
      <w:r>
        <w:rPr>
          <w:rFonts w:ascii="Arial Unicode MS" w:eastAsia="Arial Unicode MS" w:hAnsi="Arial Unicode MS" w:cs="Arial Unicode MS"/>
          <w:sz w:val="28"/>
          <w:szCs w:val="28"/>
        </w:rPr>
        <w:t xml:space="preserve"> Scholarship</w:t>
      </w:r>
      <w:r>
        <w:rPr>
          <w:rFonts w:ascii="Arial Unicode MS" w:eastAsia="Arial Unicode MS" w:hAnsi="Arial Unicode MS" w:cs="Arial Unicode MS"/>
          <w:sz w:val="28"/>
          <w:szCs w:val="28"/>
        </w:rPr>
        <w:t>），该项目以</w:t>
      </w:r>
      <w:r>
        <w:rPr>
          <w:rFonts w:ascii="Arial Unicode MS" w:eastAsia="Arial Unicode MS" w:hAnsi="Arial Unicode MS" w:cs="Arial Unicode MS"/>
          <w:sz w:val="28"/>
          <w:szCs w:val="28"/>
        </w:rPr>
        <w:t>2017</w:t>
      </w:r>
      <w:r>
        <w:rPr>
          <w:rFonts w:ascii="Arial Unicode MS" w:eastAsia="Arial Unicode MS" w:hAnsi="Arial Unicode MS" w:cs="Arial Unicode MS"/>
          <w:sz w:val="28"/>
          <w:szCs w:val="28"/>
        </w:rPr>
        <w:t>年为始，延续四年，止于</w:t>
      </w:r>
      <w:r>
        <w:rPr>
          <w:rFonts w:ascii="Arial Unicode MS" w:eastAsia="Arial Unicode MS" w:hAnsi="Arial Unicode MS" w:cs="Arial Unicode MS"/>
          <w:sz w:val="28"/>
          <w:szCs w:val="28"/>
        </w:rPr>
        <w:t>2020</w:t>
      </w:r>
      <w:r>
        <w:rPr>
          <w:rFonts w:ascii="Arial Unicode MS" w:eastAsia="Arial Unicode MS" w:hAnsi="Arial Unicode MS" w:cs="Arial Unicode MS"/>
          <w:sz w:val="28"/>
          <w:szCs w:val="28"/>
        </w:rPr>
        <w:t>年。该项目以资助住宿金的模式，帮助每年获奖的复旦学生前往全世界学习并获得丰富的多元文化体验。学习目的地包括</w:t>
      </w:r>
      <w:r>
        <w:rPr>
          <w:rFonts w:ascii="Arial Unicode MS" w:eastAsia="Arial Unicode MS" w:hAnsi="Arial Unicode MS" w:cs="Arial Unicode MS"/>
          <w:sz w:val="28"/>
          <w:szCs w:val="28"/>
        </w:rPr>
        <w:t>Airbnb</w:t>
      </w:r>
      <w:r>
        <w:rPr>
          <w:rFonts w:ascii="Arial Unicode MS" w:eastAsia="Arial Unicode MS" w:hAnsi="Arial Unicode MS" w:cs="Arial Unicode MS"/>
          <w:sz w:val="28"/>
          <w:szCs w:val="28"/>
        </w:rPr>
        <w:t>全球运营的</w:t>
      </w:r>
      <w:r>
        <w:rPr>
          <w:rFonts w:ascii="Arial Unicode MS" w:eastAsia="Arial Unicode MS" w:hAnsi="Arial Unicode MS" w:cs="Arial Unicode MS"/>
          <w:sz w:val="28"/>
          <w:szCs w:val="28"/>
        </w:rPr>
        <w:t>191</w:t>
      </w:r>
      <w:r>
        <w:rPr>
          <w:rFonts w:ascii="Arial Unicode MS" w:eastAsia="Arial Unicode MS" w:hAnsi="Arial Unicode MS" w:cs="Arial Unicode MS"/>
          <w:sz w:val="28"/>
          <w:szCs w:val="28"/>
        </w:rPr>
        <w:t>个国家的</w:t>
      </w:r>
      <w:r>
        <w:rPr>
          <w:rFonts w:ascii="Arial Unicode MS" w:eastAsia="Arial Unicode MS" w:hAnsi="Arial Unicode MS" w:cs="Arial Unicode MS"/>
          <w:sz w:val="28"/>
          <w:szCs w:val="28"/>
        </w:rPr>
        <w:t>65,000</w:t>
      </w:r>
      <w:r>
        <w:rPr>
          <w:rFonts w:ascii="Arial Unicode MS" w:eastAsia="Arial Unicode MS" w:hAnsi="Arial Unicode MS" w:cs="Arial Unicode MS"/>
          <w:sz w:val="28"/>
          <w:szCs w:val="28"/>
        </w:rPr>
        <w:t>多个城市。</w:t>
      </w:r>
    </w:p>
    <w:p w:rsidR="00BC5EDC" w:rsidRDefault="00BC5EDC">
      <w:pPr>
        <w:spacing w:line="360" w:lineRule="auto"/>
        <w:ind w:firstLine="560"/>
        <w:jc w:val="both"/>
        <w:rPr>
          <w:rFonts w:ascii="Arial" w:eastAsia="Arial" w:hAnsi="Arial" w:cs="Arial"/>
          <w:sz w:val="28"/>
          <w:szCs w:val="28"/>
        </w:rPr>
      </w:pPr>
    </w:p>
    <w:p w:rsidR="00BC5EDC" w:rsidRDefault="004E28F1">
      <w:p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为了培养跨国多元人才，为该项目同期还会提供参与到</w:t>
      </w:r>
      <w:r>
        <w:rPr>
          <w:rFonts w:ascii="Arial Unicode MS" w:eastAsia="Arial Unicode MS" w:hAnsi="Arial Unicode MS" w:cs="Arial Unicode MS"/>
          <w:sz w:val="28"/>
          <w:szCs w:val="28"/>
        </w:rPr>
        <w:t>Airbnb</w:t>
      </w:r>
      <w:r>
        <w:rPr>
          <w:rFonts w:ascii="Arial Unicode MS" w:eastAsia="Arial Unicode MS" w:hAnsi="Arial Unicode MS" w:cs="Arial Unicode MS"/>
          <w:sz w:val="28"/>
          <w:szCs w:val="28"/>
        </w:rPr>
        <w:t>当地社区实践以及社会治理项目的机会。因此，该奖学金面不仅仅面向需要财务资助的学生，更着重向有实际学术需求和相关科研需求的申请者提供机会。有关选拔方案如下：</w:t>
      </w:r>
    </w:p>
    <w:p w:rsidR="00BC5EDC" w:rsidRDefault="00BC5EDC">
      <w:pPr>
        <w:spacing w:line="360" w:lineRule="auto"/>
        <w:ind w:firstLine="560"/>
        <w:jc w:val="both"/>
        <w:rPr>
          <w:rFonts w:ascii="Arial" w:eastAsia="Arial" w:hAnsi="Arial" w:cs="Arial"/>
          <w:sz w:val="28"/>
          <w:szCs w:val="28"/>
        </w:rPr>
      </w:pPr>
    </w:p>
    <w:p w:rsidR="00BC5EDC" w:rsidRDefault="004E28F1">
      <w:pPr>
        <w:numPr>
          <w:ilvl w:val="0"/>
          <w:numId w:val="3"/>
        </w:numPr>
        <w:spacing w:line="360" w:lineRule="auto"/>
        <w:ind w:hanging="420"/>
        <w:jc w:val="both"/>
        <w:rPr>
          <w:rFonts w:ascii="Arial" w:eastAsia="Arial" w:hAnsi="Arial" w:cs="Arial"/>
          <w:sz w:val="28"/>
          <w:szCs w:val="28"/>
        </w:rPr>
      </w:pPr>
      <w:r>
        <w:rPr>
          <w:rFonts w:ascii="Arial Unicode MS" w:eastAsia="Arial Unicode MS" w:hAnsi="Arial Unicode MS" w:cs="Arial Unicode MS"/>
          <w:sz w:val="28"/>
          <w:szCs w:val="28"/>
        </w:rPr>
        <w:t>参评对象</w:t>
      </w:r>
    </w:p>
    <w:p w:rsidR="00BC5EDC" w:rsidRDefault="004E28F1">
      <w:pPr>
        <w:spacing w:line="360" w:lineRule="auto"/>
        <w:ind w:firstLine="440"/>
        <w:rPr>
          <w:rFonts w:ascii="Arial" w:eastAsia="Arial" w:hAnsi="Arial" w:cs="Arial"/>
          <w:sz w:val="28"/>
          <w:szCs w:val="28"/>
        </w:rPr>
      </w:pP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复旦大学在籍在册的，并已获得学校或学院出国交流项目（包</w:t>
      </w:r>
      <w:proofErr w:type="gramStart"/>
      <w:r>
        <w:rPr>
          <w:rFonts w:ascii="Arial Unicode MS" w:eastAsia="Arial Unicode MS" w:hAnsi="Arial Unicode MS" w:cs="Arial Unicode MS"/>
          <w:sz w:val="28"/>
          <w:szCs w:val="28"/>
        </w:rPr>
        <w:t>括</w:t>
      </w:r>
      <w:proofErr w:type="gramEnd"/>
      <w:r>
        <w:rPr>
          <w:rFonts w:ascii="Arial Unicode MS" w:eastAsia="Arial Unicode MS" w:hAnsi="Arial Unicode MS" w:cs="Arial Unicode MS"/>
          <w:sz w:val="28"/>
          <w:szCs w:val="28"/>
        </w:rPr>
        <w:t>I</w:t>
      </w:r>
      <w:r>
        <w:rPr>
          <w:rFonts w:ascii="Arial Unicode MS" w:eastAsia="Arial Unicode MS" w:hAnsi="Arial Unicode MS" w:cs="Arial Unicode MS"/>
          <w:sz w:val="28"/>
          <w:szCs w:val="28"/>
        </w:rPr>
        <w:t>类和</w:t>
      </w:r>
      <w:r>
        <w:rPr>
          <w:rFonts w:ascii="Arial Unicode MS" w:eastAsia="Arial Unicode MS" w:hAnsi="Arial Unicode MS" w:cs="Arial Unicode MS"/>
          <w:sz w:val="28"/>
          <w:szCs w:val="28"/>
        </w:rPr>
        <w:t>II</w:t>
      </w:r>
      <w:r>
        <w:rPr>
          <w:rFonts w:ascii="Arial Unicode MS" w:eastAsia="Arial Unicode MS" w:hAnsi="Arial Unicode MS" w:cs="Arial Unicode MS"/>
          <w:sz w:val="28"/>
          <w:szCs w:val="28"/>
        </w:rPr>
        <w:t>类）资格的学生（本科、硕士、博士及</w:t>
      </w:r>
      <w:r>
        <w:rPr>
          <w:rFonts w:ascii="Arial Unicode MS" w:eastAsia="Arial Unicode MS" w:hAnsi="Arial Unicode MS" w:cs="Arial Unicode MS"/>
          <w:sz w:val="28"/>
          <w:szCs w:val="28"/>
        </w:rPr>
        <w:t>MPA</w:t>
      </w:r>
      <w:r>
        <w:rPr>
          <w:rFonts w:ascii="Arial Unicode MS" w:eastAsia="Arial Unicode MS" w:hAnsi="Arial Unicode MS" w:cs="Arial Unicode MS"/>
          <w:sz w:val="28"/>
          <w:szCs w:val="28"/>
        </w:rPr>
        <w:t>学生）。为了更好的对接全球社会实践资源，有相关学术需求和科研需求的学生会优先考虑，包括如下学科：国际关系，国际政治，公共管理，外交学，公共政策，以及行政管理。</w:t>
      </w:r>
    </w:p>
    <w:p w:rsidR="00BC5EDC" w:rsidRDefault="004E28F1">
      <w:pPr>
        <w:spacing w:line="360" w:lineRule="auto"/>
        <w:rPr>
          <w:rFonts w:ascii="Arial" w:eastAsia="Arial" w:hAnsi="Arial" w:cs="Arial"/>
          <w:sz w:val="28"/>
          <w:szCs w:val="28"/>
        </w:rPr>
      </w:pP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本着包容与尊重的原则，</w:t>
      </w:r>
      <w:r>
        <w:rPr>
          <w:rFonts w:ascii="Arial Unicode MS" w:eastAsia="Arial Unicode MS" w:hAnsi="Arial Unicode MS" w:cs="Arial Unicode MS"/>
          <w:sz w:val="28"/>
          <w:szCs w:val="28"/>
        </w:rPr>
        <w:t>Airbnb</w:t>
      </w:r>
      <w:r>
        <w:rPr>
          <w:rFonts w:ascii="Arial Unicode MS" w:eastAsia="Arial Unicode MS" w:hAnsi="Arial Unicode MS" w:cs="Arial Unicode MS"/>
          <w:sz w:val="28"/>
          <w:szCs w:val="28"/>
        </w:rPr>
        <w:t>全球所倡导的非歧视政</w:t>
      </w:r>
      <w:r>
        <w:rPr>
          <w:rFonts w:ascii="Arial Unicode MS" w:eastAsia="Arial Unicode MS" w:hAnsi="Arial Unicode MS" w:cs="Arial Unicode MS"/>
          <w:sz w:val="28"/>
          <w:szCs w:val="28"/>
        </w:rPr>
        <w:t>策会体现在奖学金中。本奖学金会酌情优先考虑特殊群体和女性申请者。</w:t>
      </w:r>
    </w:p>
    <w:p w:rsidR="00BC5EDC" w:rsidRDefault="00BC5EDC">
      <w:pPr>
        <w:spacing w:line="360" w:lineRule="auto"/>
        <w:rPr>
          <w:rFonts w:ascii="Arial" w:eastAsia="Arial" w:hAnsi="Arial" w:cs="Arial"/>
          <w:sz w:val="28"/>
          <w:szCs w:val="28"/>
        </w:rPr>
      </w:pPr>
    </w:p>
    <w:p w:rsidR="00BC5EDC" w:rsidRDefault="004E28F1">
      <w:pPr>
        <w:numPr>
          <w:ilvl w:val="0"/>
          <w:numId w:val="3"/>
        </w:numPr>
        <w:spacing w:line="360" w:lineRule="auto"/>
        <w:ind w:hanging="420"/>
        <w:jc w:val="both"/>
        <w:rPr>
          <w:rFonts w:ascii="Arial" w:eastAsia="Arial" w:hAnsi="Arial" w:cs="Arial"/>
          <w:sz w:val="28"/>
          <w:szCs w:val="28"/>
        </w:rPr>
      </w:pPr>
      <w:r>
        <w:rPr>
          <w:rFonts w:ascii="Arial Unicode MS" w:eastAsia="Arial Unicode MS" w:hAnsi="Arial Unicode MS" w:cs="Arial Unicode MS"/>
          <w:sz w:val="28"/>
          <w:szCs w:val="28"/>
        </w:rPr>
        <w:lastRenderedPageBreak/>
        <w:t>参评条件</w:t>
      </w:r>
    </w:p>
    <w:p w:rsidR="00BC5EDC" w:rsidRDefault="004E28F1">
      <w:pPr>
        <w:numPr>
          <w:ilvl w:val="0"/>
          <w:numId w:val="5"/>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参选学生</w:t>
      </w:r>
      <w:proofErr w:type="gramStart"/>
      <w:r>
        <w:rPr>
          <w:rFonts w:ascii="Arial Unicode MS" w:eastAsia="Arial Unicode MS" w:hAnsi="Arial Unicode MS" w:cs="Arial Unicode MS"/>
          <w:sz w:val="28"/>
          <w:szCs w:val="28"/>
        </w:rPr>
        <w:t>需成绩</w:t>
      </w:r>
      <w:proofErr w:type="gramEnd"/>
      <w:r>
        <w:rPr>
          <w:rFonts w:ascii="Arial Unicode MS" w:eastAsia="Arial Unicode MS" w:hAnsi="Arial Unicode MS" w:cs="Arial Unicode MS"/>
          <w:sz w:val="28"/>
          <w:szCs w:val="28"/>
        </w:rPr>
        <w:t>优异，无德育综合考评不合格，无课程考核不及格，无学校处分。</w:t>
      </w:r>
      <w:bookmarkStart w:id="0" w:name="_GoBack"/>
      <w:bookmarkEnd w:id="0"/>
    </w:p>
    <w:p w:rsidR="00BC5EDC" w:rsidRDefault="004E28F1">
      <w:pPr>
        <w:numPr>
          <w:ilvl w:val="0"/>
          <w:numId w:val="5"/>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参选学生须已</w:t>
      </w:r>
      <w:proofErr w:type="gramStart"/>
      <w:r>
        <w:rPr>
          <w:rFonts w:ascii="Arial Unicode MS" w:eastAsia="Arial Unicode MS" w:hAnsi="Arial Unicode MS" w:cs="Arial Unicode MS"/>
          <w:sz w:val="28"/>
          <w:szCs w:val="28"/>
        </w:rPr>
        <w:t>获得获得</w:t>
      </w:r>
      <w:proofErr w:type="gramEnd"/>
      <w:r>
        <w:rPr>
          <w:rFonts w:ascii="Arial Unicode MS" w:eastAsia="Arial Unicode MS" w:hAnsi="Arial Unicode MS" w:cs="Arial Unicode MS"/>
          <w:sz w:val="28"/>
          <w:szCs w:val="28"/>
        </w:rPr>
        <w:t>学校或学院出国交流项目（包括</w:t>
      </w:r>
      <w:r>
        <w:rPr>
          <w:rFonts w:ascii="Arial Unicode MS" w:eastAsia="Arial Unicode MS" w:hAnsi="Arial Unicode MS" w:cs="Arial Unicode MS"/>
          <w:sz w:val="28"/>
          <w:szCs w:val="28"/>
        </w:rPr>
        <w:t>I</w:t>
      </w:r>
      <w:r>
        <w:rPr>
          <w:rFonts w:ascii="Arial Unicode MS" w:eastAsia="Arial Unicode MS" w:hAnsi="Arial Unicode MS" w:cs="Arial Unicode MS"/>
          <w:sz w:val="28"/>
          <w:szCs w:val="28"/>
        </w:rPr>
        <w:t>类和</w:t>
      </w:r>
      <w:r>
        <w:rPr>
          <w:rFonts w:ascii="Arial Unicode MS" w:eastAsia="Arial Unicode MS" w:hAnsi="Arial Unicode MS" w:cs="Arial Unicode MS"/>
          <w:sz w:val="28"/>
          <w:szCs w:val="28"/>
        </w:rPr>
        <w:t>II</w:t>
      </w:r>
      <w:r>
        <w:rPr>
          <w:rFonts w:ascii="Arial Unicode MS" w:eastAsia="Arial Unicode MS" w:hAnsi="Arial Unicode MS" w:cs="Arial Unicode MS"/>
          <w:sz w:val="28"/>
          <w:szCs w:val="28"/>
        </w:rPr>
        <w:t>类）资格，并且目的地为</w:t>
      </w:r>
      <w:r>
        <w:rPr>
          <w:rFonts w:ascii="Arial Unicode MS" w:eastAsia="Arial Unicode MS" w:hAnsi="Arial Unicode MS" w:cs="Arial Unicode MS"/>
          <w:sz w:val="28"/>
          <w:szCs w:val="28"/>
        </w:rPr>
        <w:t>Airbnb</w:t>
      </w:r>
      <w:r>
        <w:rPr>
          <w:rFonts w:ascii="Arial Unicode MS" w:eastAsia="Arial Unicode MS" w:hAnsi="Arial Unicode MS" w:cs="Arial Unicode MS"/>
          <w:sz w:val="28"/>
          <w:szCs w:val="28"/>
        </w:rPr>
        <w:t>全球运营的</w:t>
      </w:r>
      <w:r>
        <w:rPr>
          <w:rFonts w:ascii="Arial Unicode MS" w:eastAsia="Arial Unicode MS" w:hAnsi="Arial Unicode MS" w:cs="Arial Unicode MS"/>
          <w:sz w:val="28"/>
          <w:szCs w:val="28"/>
        </w:rPr>
        <w:t>191</w:t>
      </w:r>
      <w:r>
        <w:rPr>
          <w:rFonts w:ascii="Arial Unicode MS" w:eastAsia="Arial Unicode MS" w:hAnsi="Arial Unicode MS" w:cs="Arial Unicode MS"/>
          <w:sz w:val="28"/>
          <w:szCs w:val="28"/>
        </w:rPr>
        <w:t>个国家的</w:t>
      </w:r>
      <w:r>
        <w:rPr>
          <w:rFonts w:ascii="Arial Unicode MS" w:eastAsia="Arial Unicode MS" w:hAnsi="Arial Unicode MS" w:cs="Arial Unicode MS"/>
          <w:sz w:val="28"/>
          <w:szCs w:val="28"/>
        </w:rPr>
        <w:t>65,000</w:t>
      </w:r>
      <w:r>
        <w:rPr>
          <w:rFonts w:ascii="Arial Unicode MS" w:eastAsia="Arial Unicode MS" w:hAnsi="Arial Unicode MS" w:cs="Arial Unicode MS"/>
          <w:sz w:val="28"/>
          <w:szCs w:val="28"/>
        </w:rPr>
        <w:t>多个城市（目的地数据以当年城市数据为准）。长期奖学金参选学生须获得三个月以上交流项目，短期奖学金参选学生须获得三个月以</w:t>
      </w:r>
      <w:r>
        <w:rPr>
          <w:rFonts w:ascii="Arial Unicode MS" w:eastAsia="Arial Unicode MS" w:hAnsi="Arial Unicode MS" w:cs="Arial Unicode MS"/>
          <w:sz w:val="28"/>
          <w:szCs w:val="28"/>
        </w:rPr>
        <w:t>下交流项目，</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一带一路</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专项奖学金学生的交流目的地须为一带一路沿线城市。</w:t>
      </w:r>
    </w:p>
    <w:p w:rsidR="00BC5EDC" w:rsidRDefault="004E28F1">
      <w:pPr>
        <w:numPr>
          <w:ilvl w:val="0"/>
          <w:numId w:val="5"/>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家庭经济困难学生优先，女生优先。</w:t>
      </w:r>
    </w:p>
    <w:p w:rsidR="00BC5EDC" w:rsidRDefault="004E28F1">
      <w:pPr>
        <w:numPr>
          <w:ilvl w:val="0"/>
          <w:numId w:val="5"/>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获奖学生在海外交流期间，需提交与交流学习内容相关的访学计划和学术报告。报告需要但不仅限于访学计划、学术内容、研究成果等。</w:t>
      </w:r>
    </w:p>
    <w:p w:rsidR="00BC5EDC" w:rsidRDefault="00BC5EDC">
      <w:pPr>
        <w:spacing w:line="360" w:lineRule="auto"/>
        <w:jc w:val="both"/>
        <w:rPr>
          <w:rFonts w:ascii="Arial" w:eastAsia="Arial" w:hAnsi="Arial" w:cs="Arial"/>
          <w:sz w:val="28"/>
          <w:szCs w:val="28"/>
        </w:rPr>
      </w:pPr>
    </w:p>
    <w:p w:rsidR="00BC5EDC" w:rsidRDefault="004E28F1">
      <w:pPr>
        <w:numPr>
          <w:ilvl w:val="0"/>
          <w:numId w:val="3"/>
        </w:numPr>
        <w:spacing w:line="360" w:lineRule="auto"/>
        <w:ind w:hanging="420"/>
        <w:jc w:val="both"/>
        <w:rPr>
          <w:rFonts w:ascii="Arial" w:eastAsia="Arial" w:hAnsi="Arial" w:cs="Arial"/>
          <w:sz w:val="28"/>
          <w:szCs w:val="28"/>
        </w:rPr>
      </w:pPr>
      <w:r>
        <w:rPr>
          <w:rFonts w:ascii="Arial Unicode MS" w:eastAsia="Arial Unicode MS" w:hAnsi="Arial Unicode MS" w:cs="Arial Unicode MS"/>
          <w:sz w:val="28"/>
          <w:szCs w:val="28"/>
        </w:rPr>
        <w:t>评选程序</w:t>
      </w:r>
    </w:p>
    <w:p w:rsidR="00BC5EDC" w:rsidRDefault="004E28F1">
      <w:pPr>
        <w:numPr>
          <w:ilvl w:val="0"/>
          <w:numId w:val="1"/>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秋季学期期末（</w:t>
      </w:r>
      <w:proofErr w:type="gramStart"/>
      <w:r>
        <w:rPr>
          <w:rFonts w:ascii="Arial Unicode MS" w:eastAsia="Arial Unicode MS" w:hAnsi="Arial Unicode MS" w:cs="Arial Unicode MS"/>
          <w:sz w:val="28"/>
          <w:szCs w:val="28"/>
        </w:rPr>
        <w:t>视当年</w:t>
      </w:r>
      <w:proofErr w:type="gramEnd"/>
      <w:r>
        <w:rPr>
          <w:rFonts w:ascii="Arial Unicode MS" w:eastAsia="Arial Unicode MS" w:hAnsi="Arial Unicode MS" w:cs="Arial Unicode MS"/>
          <w:sz w:val="28"/>
          <w:szCs w:val="28"/>
        </w:rPr>
        <w:t>学校出国交流项目申请进度而定），国务学院学生工作组公布评选通知，符合申请条件的学生提出申请，填写申请表并准备相关材料。</w:t>
      </w:r>
    </w:p>
    <w:p w:rsidR="00BC5EDC" w:rsidRDefault="004E28F1">
      <w:pPr>
        <w:numPr>
          <w:ilvl w:val="0"/>
          <w:numId w:val="1"/>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学院学生工作组系经遴选并排序后，组织学院有关教师组成评审小组对上报材料进行书面评审并组织学生面试，并确定终审名单。评审小组由学院外事工作负责人、学生工作负责人及一位教授组成。</w:t>
      </w:r>
    </w:p>
    <w:p w:rsidR="00BC5EDC" w:rsidRDefault="004E28F1">
      <w:pPr>
        <w:numPr>
          <w:ilvl w:val="0"/>
          <w:numId w:val="1"/>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学院学生工作组向</w:t>
      </w:r>
      <w:r>
        <w:rPr>
          <w:rFonts w:ascii="Arial Unicode MS" w:eastAsia="Arial Unicode MS" w:hAnsi="Arial Unicode MS" w:cs="Arial Unicode MS"/>
          <w:sz w:val="28"/>
          <w:szCs w:val="28"/>
        </w:rPr>
        <w:t xml:space="preserve">Airbnb </w:t>
      </w:r>
      <w:r>
        <w:rPr>
          <w:rFonts w:ascii="Arial" w:eastAsia="Arial" w:hAnsi="Arial" w:cs="Arial"/>
          <w:sz w:val="28"/>
          <w:szCs w:val="28"/>
        </w:rPr>
        <w:t xml:space="preserve">China </w:t>
      </w:r>
      <w:r>
        <w:rPr>
          <w:rFonts w:ascii="Arial Unicode MS" w:eastAsia="Arial Unicode MS" w:hAnsi="Arial Unicode MS" w:cs="Arial Unicode MS"/>
          <w:sz w:val="28"/>
          <w:szCs w:val="28"/>
        </w:rPr>
        <w:t>推荐候选人并提交终审名单及相关材料，由</w:t>
      </w:r>
      <w:r>
        <w:rPr>
          <w:rFonts w:ascii="Arial Unicode MS" w:eastAsia="Arial Unicode MS" w:hAnsi="Arial Unicode MS" w:cs="Arial Unicode MS"/>
          <w:sz w:val="28"/>
          <w:szCs w:val="28"/>
        </w:rPr>
        <w:t xml:space="preserve">Airbnb </w:t>
      </w:r>
      <w:r>
        <w:rPr>
          <w:rFonts w:ascii="Arial" w:eastAsia="Arial" w:hAnsi="Arial" w:cs="Arial"/>
          <w:sz w:val="28"/>
          <w:szCs w:val="28"/>
        </w:rPr>
        <w:t>China</w:t>
      </w:r>
      <w:r>
        <w:rPr>
          <w:rFonts w:ascii="Arial Unicode MS" w:eastAsia="Arial Unicode MS" w:hAnsi="Arial Unicode MS" w:cs="Arial Unicode MS"/>
          <w:sz w:val="28"/>
          <w:szCs w:val="28"/>
        </w:rPr>
        <w:t>最终确认获奖学生</w:t>
      </w:r>
      <w:r>
        <w:rPr>
          <w:rFonts w:ascii="Arial Unicode MS" w:eastAsia="Arial Unicode MS" w:hAnsi="Arial Unicode MS" w:cs="Arial Unicode MS"/>
          <w:sz w:val="28"/>
          <w:szCs w:val="28"/>
        </w:rPr>
        <w:t>。</w:t>
      </w:r>
    </w:p>
    <w:p w:rsidR="00BC5EDC" w:rsidRDefault="004E28F1">
      <w:pPr>
        <w:numPr>
          <w:ilvl w:val="0"/>
          <w:numId w:val="1"/>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学院学生工作组将提供年度奖学金执行报告。</w:t>
      </w:r>
      <w:bookmarkStart w:id="1" w:name="30j0zll" w:colFirst="0" w:colLast="0"/>
      <w:bookmarkEnd w:id="1"/>
    </w:p>
    <w:p w:rsidR="00BC5EDC" w:rsidRDefault="00BC5EDC">
      <w:pPr>
        <w:spacing w:line="360" w:lineRule="auto"/>
        <w:rPr>
          <w:rFonts w:ascii="Arial" w:eastAsia="Arial" w:hAnsi="Arial" w:cs="Arial"/>
          <w:sz w:val="28"/>
          <w:szCs w:val="28"/>
        </w:rPr>
      </w:pPr>
    </w:p>
    <w:p w:rsidR="00BC5EDC" w:rsidRDefault="004E28F1">
      <w:pPr>
        <w:numPr>
          <w:ilvl w:val="0"/>
          <w:numId w:val="3"/>
        </w:numPr>
        <w:spacing w:line="360" w:lineRule="auto"/>
        <w:ind w:hanging="420"/>
        <w:jc w:val="both"/>
        <w:rPr>
          <w:rFonts w:ascii="Arial" w:eastAsia="Arial" w:hAnsi="Arial" w:cs="Arial"/>
          <w:sz w:val="28"/>
          <w:szCs w:val="28"/>
        </w:rPr>
      </w:pPr>
      <w:r>
        <w:rPr>
          <w:rFonts w:ascii="Arial Unicode MS" w:eastAsia="Arial Unicode MS" w:hAnsi="Arial Unicode MS" w:cs="Arial Unicode MS"/>
          <w:sz w:val="28"/>
          <w:szCs w:val="28"/>
        </w:rPr>
        <w:lastRenderedPageBreak/>
        <w:t>申请材料</w:t>
      </w:r>
    </w:p>
    <w:p w:rsidR="00BC5EDC" w:rsidRDefault="004E28F1">
      <w:pPr>
        <w:numPr>
          <w:ilvl w:val="0"/>
          <w:numId w:val="2"/>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Airbnb</w:t>
      </w:r>
      <w:r>
        <w:rPr>
          <w:rFonts w:ascii="Arial Unicode MS" w:eastAsia="Arial Unicode MS" w:hAnsi="Arial Unicode MS" w:cs="Arial Unicode MS"/>
          <w:sz w:val="28"/>
          <w:szCs w:val="28"/>
        </w:rPr>
        <w:t>奖学金申请表；</w:t>
      </w:r>
    </w:p>
    <w:p w:rsidR="00BC5EDC" w:rsidRDefault="004E28F1">
      <w:pPr>
        <w:numPr>
          <w:ilvl w:val="0"/>
          <w:numId w:val="2"/>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出国交流项目入选通知；</w:t>
      </w:r>
    </w:p>
    <w:p w:rsidR="00BC5EDC" w:rsidRDefault="004E28F1">
      <w:pPr>
        <w:numPr>
          <w:ilvl w:val="0"/>
          <w:numId w:val="2"/>
        </w:numPr>
        <w:spacing w:line="360" w:lineRule="auto"/>
        <w:ind w:firstLine="560"/>
        <w:jc w:val="both"/>
        <w:rPr>
          <w:rFonts w:ascii="Arial" w:eastAsia="Arial" w:hAnsi="Arial" w:cs="Arial"/>
          <w:sz w:val="28"/>
          <w:szCs w:val="28"/>
        </w:rPr>
      </w:pPr>
      <w:bookmarkStart w:id="2" w:name="1fob9te" w:colFirst="0" w:colLast="0"/>
      <w:bookmarkEnd w:id="2"/>
      <w:r>
        <w:rPr>
          <w:rFonts w:ascii="Arial Unicode MS" w:eastAsia="Arial Unicode MS" w:hAnsi="Arial Unicode MS" w:cs="Arial Unicode MS"/>
          <w:sz w:val="28"/>
          <w:szCs w:val="28"/>
        </w:rPr>
        <w:t>经</w:t>
      </w:r>
      <w:proofErr w:type="gramStart"/>
      <w:r>
        <w:rPr>
          <w:rFonts w:ascii="Arial Unicode MS" w:eastAsia="Arial Unicode MS" w:hAnsi="Arial Unicode MS" w:cs="Arial Unicode MS"/>
          <w:sz w:val="28"/>
          <w:szCs w:val="28"/>
        </w:rPr>
        <w:t>教务员</w:t>
      </w:r>
      <w:proofErr w:type="gramEnd"/>
      <w:r>
        <w:rPr>
          <w:rFonts w:ascii="Arial Unicode MS" w:eastAsia="Arial Unicode MS" w:hAnsi="Arial Unicode MS" w:cs="Arial Unicode MS"/>
          <w:sz w:val="28"/>
          <w:szCs w:val="28"/>
        </w:rPr>
        <w:t>盖章确认的在校期间成绩单；</w:t>
      </w:r>
    </w:p>
    <w:p w:rsidR="00BC5EDC" w:rsidRDefault="004E28F1">
      <w:pPr>
        <w:numPr>
          <w:ilvl w:val="0"/>
          <w:numId w:val="2"/>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《家庭经济情况调查表》复印件；</w:t>
      </w:r>
    </w:p>
    <w:p w:rsidR="00BC5EDC" w:rsidRDefault="004E28F1">
      <w:pPr>
        <w:numPr>
          <w:ilvl w:val="0"/>
          <w:numId w:val="2"/>
        </w:numPr>
        <w:spacing w:line="360" w:lineRule="auto"/>
        <w:ind w:firstLine="560"/>
        <w:jc w:val="both"/>
        <w:rPr>
          <w:rFonts w:ascii="Arial" w:eastAsia="Arial" w:hAnsi="Arial" w:cs="Arial"/>
          <w:sz w:val="28"/>
          <w:szCs w:val="28"/>
        </w:rPr>
      </w:pPr>
      <w:r>
        <w:rPr>
          <w:rFonts w:ascii="Arial Unicode MS" w:eastAsia="Arial Unicode MS" w:hAnsi="Arial Unicode MS" w:cs="Arial Unicode MS"/>
          <w:sz w:val="28"/>
          <w:szCs w:val="28"/>
        </w:rPr>
        <w:t>其它相关材料。</w:t>
      </w:r>
    </w:p>
    <w:p w:rsidR="00BC5EDC" w:rsidRDefault="00BC5EDC">
      <w:pPr>
        <w:spacing w:line="360" w:lineRule="auto"/>
        <w:jc w:val="both"/>
        <w:rPr>
          <w:rFonts w:ascii="Arial" w:eastAsia="Arial" w:hAnsi="Arial" w:cs="Arial"/>
          <w:sz w:val="28"/>
          <w:szCs w:val="28"/>
        </w:rPr>
      </w:pPr>
    </w:p>
    <w:p w:rsidR="00BC5EDC" w:rsidRDefault="004E28F1">
      <w:pPr>
        <w:spacing w:line="360" w:lineRule="auto"/>
        <w:jc w:val="right"/>
        <w:rPr>
          <w:rFonts w:ascii="Arial" w:eastAsia="Arial" w:hAnsi="Arial" w:cs="Arial"/>
          <w:sz w:val="28"/>
          <w:szCs w:val="28"/>
        </w:rPr>
      </w:pPr>
      <w:r>
        <w:rPr>
          <w:rFonts w:ascii="Arial Unicode MS" w:eastAsia="Arial Unicode MS" w:hAnsi="Arial Unicode MS" w:cs="Arial Unicode MS"/>
          <w:sz w:val="28"/>
          <w:szCs w:val="28"/>
        </w:rPr>
        <w:t>复旦大学学生工作组</w:t>
      </w:r>
    </w:p>
    <w:p w:rsidR="00BC5EDC" w:rsidRDefault="004E28F1">
      <w:pPr>
        <w:spacing w:line="360" w:lineRule="auto"/>
        <w:jc w:val="right"/>
        <w:rPr>
          <w:rFonts w:ascii="Arial" w:eastAsia="Arial" w:hAnsi="Arial" w:cs="Arial"/>
          <w:sz w:val="28"/>
          <w:szCs w:val="28"/>
        </w:rPr>
      </w:pPr>
      <w:r>
        <w:rPr>
          <w:rFonts w:ascii="Arial Unicode MS" w:eastAsia="Arial Unicode MS" w:hAnsi="Arial Unicode MS" w:cs="Arial Unicode MS"/>
          <w:sz w:val="28"/>
          <w:szCs w:val="28"/>
        </w:rPr>
        <w:t>复旦大学国务学院学生工作组</w:t>
      </w:r>
    </w:p>
    <w:p w:rsidR="00BC5EDC" w:rsidRDefault="00BC5EDC">
      <w:pPr>
        <w:spacing w:line="360" w:lineRule="auto"/>
        <w:rPr>
          <w:rFonts w:ascii="Arial" w:eastAsia="Arial" w:hAnsi="Arial" w:cs="Arial"/>
          <w:sz w:val="28"/>
          <w:szCs w:val="28"/>
        </w:rPr>
      </w:pPr>
    </w:p>
    <w:p w:rsidR="00BC5EDC" w:rsidRDefault="00BC5EDC">
      <w:pPr>
        <w:spacing w:line="480" w:lineRule="auto"/>
        <w:rPr>
          <w:rFonts w:ascii="仿宋_GB2312" w:eastAsia="仿宋_GB2312" w:hAnsi="仿宋_GB2312" w:cs="仿宋_GB2312"/>
        </w:rPr>
      </w:pPr>
    </w:p>
    <w:sectPr w:rsidR="00BC5EDC">
      <w:pgSz w:w="11906" w:h="16838"/>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仿宋_GB2312">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04E"/>
    <w:multiLevelType w:val="multilevel"/>
    <w:tmpl w:val="5E3ED9DA"/>
    <w:lvl w:ilvl="0">
      <w:start w:val="1"/>
      <w:numFmt w:val="decimal"/>
      <w:lvlText w:val="%1．"/>
      <w:lvlJc w:val="left"/>
      <w:pPr>
        <w:ind w:left="0" w:firstLine="40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913383"/>
    <w:multiLevelType w:val="multilevel"/>
    <w:tmpl w:val="DCEAA67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FBD5A35"/>
    <w:multiLevelType w:val="multilevel"/>
    <w:tmpl w:val="F8DC981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FFB543F"/>
    <w:multiLevelType w:val="multilevel"/>
    <w:tmpl w:val="5A0609FA"/>
    <w:lvl w:ilvl="0">
      <w:start w:val="1"/>
      <w:numFmt w:val="decimal"/>
      <w:lvlText w:val="%1、"/>
      <w:lvlJc w:val="left"/>
      <w:pPr>
        <w:ind w:left="420" w:firstLine="0"/>
      </w:pPr>
    </w:lvl>
    <w:lvl w:ilvl="1">
      <w:start w:val="1"/>
      <w:numFmt w:val="lowerLetter"/>
      <w:lvlText w:val="%2)"/>
      <w:lvlJc w:val="left"/>
      <w:pPr>
        <w:ind w:left="840" w:firstLine="420"/>
      </w:pPr>
    </w:lvl>
    <w:lvl w:ilvl="2">
      <w:start w:val="1"/>
      <w:numFmt w:val="lowerRoman"/>
      <w:lvlText w:val="%3."/>
      <w:lvlJc w:val="right"/>
      <w:pPr>
        <w:ind w:left="1260" w:firstLine="840"/>
      </w:pPr>
    </w:lvl>
    <w:lvl w:ilvl="3">
      <w:start w:val="1"/>
      <w:numFmt w:val="decimal"/>
      <w:lvlText w:val="%4."/>
      <w:lvlJc w:val="left"/>
      <w:pPr>
        <w:ind w:left="1680" w:firstLine="1260"/>
      </w:pPr>
    </w:lvl>
    <w:lvl w:ilvl="4">
      <w:start w:val="1"/>
      <w:numFmt w:val="lowerLetter"/>
      <w:lvlText w:val="%5)"/>
      <w:lvlJc w:val="left"/>
      <w:pPr>
        <w:ind w:left="2100" w:firstLine="1680"/>
      </w:pPr>
    </w:lvl>
    <w:lvl w:ilvl="5">
      <w:start w:val="1"/>
      <w:numFmt w:val="lowerRoman"/>
      <w:lvlText w:val="%6."/>
      <w:lvlJc w:val="right"/>
      <w:pPr>
        <w:ind w:left="2520" w:firstLine="2100"/>
      </w:pPr>
    </w:lvl>
    <w:lvl w:ilvl="6">
      <w:start w:val="1"/>
      <w:numFmt w:val="decimal"/>
      <w:lvlText w:val="%7."/>
      <w:lvlJc w:val="left"/>
      <w:pPr>
        <w:ind w:left="2940" w:firstLine="2520"/>
      </w:pPr>
    </w:lvl>
    <w:lvl w:ilvl="7">
      <w:start w:val="1"/>
      <w:numFmt w:val="lowerLetter"/>
      <w:lvlText w:val="%8)"/>
      <w:lvlJc w:val="left"/>
      <w:pPr>
        <w:ind w:left="3360" w:firstLine="2940"/>
      </w:pPr>
    </w:lvl>
    <w:lvl w:ilvl="8">
      <w:start w:val="1"/>
      <w:numFmt w:val="lowerRoman"/>
      <w:lvlText w:val="%9."/>
      <w:lvlJc w:val="right"/>
      <w:pPr>
        <w:ind w:left="3780" w:firstLine="3360"/>
      </w:pPr>
    </w:lvl>
  </w:abstractNum>
  <w:abstractNum w:abstractNumId="4" w15:restartNumberingAfterBreak="0">
    <w:nsid w:val="6683071F"/>
    <w:multiLevelType w:val="multilevel"/>
    <w:tmpl w:val="A90A8CE4"/>
    <w:lvl w:ilvl="0">
      <w:start w:val="1"/>
      <w:numFmt w:val="decimal"/>
      <w:lvlText w:val="%1．"/>
      <w:lvlJc w:val="left"/>
      <w:pPr>
        <w:ind w:left="0" w:firstLine="40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BC5EDC"/>
    <w:rsid w:val="004E28F1"/>
    <w:rsid w:val="00BC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162A"/>
  <w15:docId w15:val="{B56F7530-9C42-4B4A-8A94-14122B1D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4"/>
        <w:szCs w:val="24"/>
        <w:lang w:val="en-US"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Words>
  <Characters>1028</Characters>
  <Application>Microsoft Office Word</Application>
  <DocSecurity>0</DocSecurity>
  <Lines>8</Lines>
  <Paragraphs>2</Paragraphs>
  <ScaleCrop>false</ScaleCrop>
  <Company>Fudan University</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 Xiaonan</cp:lastModifiedBy>
  <cp:revision>2</cp:revision>
  <dcterms:created xsi:type="dcterms:W3CDTF">2017-03-21T13:37:00Z</dcterms:created>
  <dcterms:modified xsi:type="dcterms:W3CDTF">2017-03-21T13:38:00Z</dcterms:modified>
</cp:coreProperties>
</file>